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Ansi="宋体"/>
          <w:b/>
          <w:bCs/>
          <w:sz w:val="32"/>
          <w:szCs w:val="28"/>
        </w:rPr>
      </w:pPr>
      <w:bookmarkStart w:id="0" w:name="_GoBack"/>
      <w:bookmarkEnd w:id="0"/>
      <w:r>
        <w:rPr>
          <w:rFonts w:hint="eastAsia" w:hAnsi="宋体"/>
          <w:b/>
          <w:bCs/>
          <w:sz w:val="32"/>
          <w:szCs w:val="28"/>
        </w:rPr>
        <w:t xml:space="preserve">   采购内容及技术要求</w:t>
      </w:r>
    </w:p>
    <w:p>
      <w:pPr>
        <w:spacing w:line="360" w:lineRule="auto"/>
      </w:pPr>
    </w:p>
    <w:p>
      <w:pPr>
        <w:pStyle w:val="3"/>
        <w:spacing w:before="0" w:after="0" w:line="240" w:lineRule="auto"/>
        <w:jc w:val="center"/>
      </w:pPr>
      <w:r>
        <w:rPr>
          <w:rFonts w:hint="eastAsia"/>
        </w:rPr>
        <w:t>一</w:t>
      </w:r>
      <w:r>
        <w:t>、系统</w:t>
      </w:r>
      <w:r>
        <w:rPr>
          <w:rFonts w:hint="eastAsia"/>
        </w:rPr>
        <w:t>服务</w:t>
      </w:r>
      <w:r>
        <w:t>对象</w:t>
      </w:r>
    </w:p>
    <w:p>
      <w:pPr>
        <w:spacing w:line="360" w:lineRule="auto"/>
        <w:rPr>
          <w:rFonts w:ascii="宋体" w:hAnsi="宋体"/>
          <w:szCs w:val="28"/>
        </w:rPr>
      </w:pPr>
      <w:r>
        <w:rPr>
          <w:rFonts w:hint="eastAsia" w:ascii="宋体" w:hAnsi="宋体"/>
          <w:szCs w:val="28"/>
        </w:rPr>
        <w:t>1、采购单位指定的防疫接种系统，</w:t>
      </w:r>
      <w:r>
        <w:rPr>
          <w:rFonts w:ascii="宋体" w:hAnsi="宋体"/>
          <w:szCs w:val="28"/>
        </w:rPr>
        <w:t xml:space="preserve"> 等级保护级别为</w:t>
      </w:r>
      <w:r>
        <w:rPr>
          <w:rFonts w:hint="eastAsia" w:ascii="宋体" w:hAnsi="宋体"/>
          <w:szCs w:val="28"/>
        </w:rPr>
        <w:t>三级及其</w:t>
      </w:r>
      <w:r>
        <w:rPr>
          <w:rFonts w:ascii="宋体" w:hAnsi="宋体"/>
          <w:szCs w:val="28"/>
        </w:rPr>
        <w:t>配套服务</w:t>
      </w:r>
      <w:r>
        <w:rPr>
          <w:rFonts w:hint="eastAsia" w:ascii="宋体" w:hAnsi="宋体"/>
          <w:szCs w:val="28"/>
        </w:rPr>
        <w:t>；</w:t>
      </w:r>
    </w:p>
    <w:p>
      <w:pPr>
        <w:pStyle w:val="3"/>
        <w:spacing w:before="0" w:after="0" w:line="240" w:lineRule="auto"/>
        <w:jc w:val="center"/>
      </w:pPr>
      <w:r>
        <w:rPr>
          <w:rFonts w:hint="eastAsia"/>
        </w:rPr>
        <w:t>二</w:t>
      </w:r>
      <w:r>
        <w:t>、</w:t>
      </w:r>
      <w:r>
        <w:rPr>
          <w:rFonts w:hint="eastAsia"/>
        </w:rPr>
        <w:t>系统服务</w:t>
      </w:r>
      <w:r>
        <w:t>需求</w:t>
      </w:r>
    </w:p>
    <w:p>
      <w:pPr>
        <w:spacing w:line="360" w:lineRule="auto"/>
        <w:ind w:left="140" w:leftChars="50" w:firstLine="532" w:firstLineChars="190"/>
        <w:rPr>
          <w:rFonts w:ascii="宋体" w:hAnsi="宋体"/>
          <w:szCs w:val="28"/>
        </w:rPr>
      </w:pPr>
      <w:r>
        <w:rPr>
          <w:rFonts w:ascii="宋体" w:hAnsi="宋体"/>
          <w:szCs w:val="28"/>
        </w:rPr>
        <w:t xml:space="preserve">依据国家等级保护相关标准《GB/T 22239-2019 </w:t>
      </w:r>
      <w:r>
        <w:rPr>
          <w:rFonts w:hint="eastAsia" w:ascii="宋体" w:hAnsi="宋体"/>
          <w:szCs w:val="28"/>
        </w:rPr>
        <w:t>信息</w:t>
      </w:r>
      <w:r>
        <w:rPr>
          <w:rFonts w:ascii="宋体" w:hAnsi="宋体"/>
          <w:szCs w:val="28"/>
        </w:rPr>
        <w:t>安全技术</w:t>
      </w:r>
      <w:r>
        <w:rPr>
          <w:rFonts w:hint="eastAsia" w:ascii="宋体" w:hAnsi="宋体"/>
          <w:szCs w:val="28"/>
        </w:rPr>
        <w:t>网络</w:t>
      </w:r>
      <w:r>
        <w:rPr>
          <w:rFonts w:ascii="宋体" w:hAnsi="宋体"/>
          <w:szCs w:val="28"/>
        </w:rPr>
        <w:t xml:space="preserve">安全等级保护基本要求》，以《GB/T 22240-2020 </w:t>
      </w:r>
      <w:r>
        <w:rPr>
          <w:rFonts w:hint="eastAsia" w:ascii="宋体" w:hAnsi="宋体"/>
          <w:szCs w:val="28"/>
        </w:rPr>
        <w:t>信息</w:t>
      </w:r>
      <w:r>
        <w:rPr>
          <w:rFonts w:ascii="宋体" w:hAnsi="宋体"/>
          <w:szCs w:val="28"/>
        </w:rPr>
        <w:t>安全技术</w:t>
      </w:r>
      <w:r>
        <w:rPr>
          <w:rFonts w:hint="eastAsia" w:ascii="宋体" w:hAnsi="宋体"/>
          <w:szCs w:val="28"/>
        </w:rPr>
        <w:t>网络</w:t>
      </w:r>
      <w:r>
        <w:rPr>
          <w:rFonts w:ascii="宋体" w:hAnsi="宋体"/>
          <w:szCs w:val="28"/>
        </w:rPr>
        <w:t>安全等级保护定级指南》为基础，对各信息系统进行等级保护测评，</w:t>
      </w:r>
      <w:r>
        <w:rPr>
          <w:rFonts w:hint="eastAsia" w:ascii="宋体" w:hAnsi="宋体"/>
          <w:szCs w:val="28"/>
        </w:rPr>
        <w:t>服务要求</w:t>
      </w:r>
      <w:r>
        <w:rPr>
          <w:rFonts w:ascii="宋体" w:hAnsi="宋体"/>
          <w:szCs w:val="28"/>
        </w:rPr>
        <w:t>包括：</w:t>
      </w:r>
    </w:p>
    <w:p>
      <w:pPr>
        <w:spacing w:line="360" w:lineRule="auto"/>
        <w:rPr>
          <w:rFonts w:ascii="宋体" w:hAnsi="宋体"/>
          <w:b/>
          <w:szCs w:val="28"/>
        </w:rPr>
      </w:pPr>
      <w:r>
        <w:rPr>
          <w:rFonts w:hint="eastAsia" w:ascii="宋体" w:hAnsi="宋体"/>
          <w:b/>
          <w:szCs w:val="28"/>
        </w:rPr>
        <w:t>1、测评服务提交文档</w:t>
      </w:r>
    </w:p>
    <w:p>
      <w:pPr>
        <w:spacing w:line="360" w:lineRule="auto"/>
        <w:ind w:firstLine="672" w:firstLineChars="240"/>
        <w:rPr>
          <w:rFonts w:ascii="宋体" w:hAnsi="宋体"/>
          <w:szCs w:val="28"/>
        </w:rPr>
      </w:pPr>
      <w:r>
        <w:rPr>
          <w:rFonts w:hint="eastAsia" w:ascii="宋体" w:hAnsi="宋体"/>
          <w:szCs w:val="28"/>
        </w:rPr>
        <w:t>根据三级等保相关要求，提供测评服务：</w:t>
      </w:r>
    </w:p>
    <w:p>
      <w:pPr>
        <w:spacing w:line="360" w:lineRule="auto"/>
        <w:ind w:firstLine="672" w:firstLineChars="240"/>
        <w:rPr>
          <w:rFonts w:ascii="宋体" w:hAnsi="宋体"/>
          <w:szCs w:val="28"/>
        </w:rPr>
      </w:pPr>
      <w:r>
        <w:rPr>
          <w:rFonts w:hint="eastAsia" w:ascii="宋体" w:hAnsi="宋体"/>
          <w:szCs w:val="28"/>
        </w:rPr>
        <w:t>1、确定测评范围</w:t>
      </w:r>
    </w:p>
    <w:p>
      <w:pPr>
        <w:spacing w:line="360" w:lineRule="auto"/>
        <w:ind w:firstLine="672" w:firstLineChars="240"/>
        <w:rPr>
          <w:rFonts w:ascii="宋体" w:hAnsi="宋体"/>
          <w:szCs w:val="28"/>
        </w:rPr>
      </w:pPr>
      <w:r>
        <w:rPr>
          <w:rFonts w:hint="eastAsia" w:ascii="宋体" w:hAnsi="宋体"/>
          <w:szCs w:val="28"/>
        </w:rPr>
        <w:t>协助采购人确定本次</w:t>
      </w:r>
      <w:r>
        <w:rPr>
          <w:rFonts w:hint="eastAsia" w:ascii="宋体" w:hAnsi="宋体"/>
          <w:szCs w:val="28"/>
          <w:shd w:val="pct10" w:color="auto" w:fill="FFFFFF"/>
        </w:rPr>
        <w:t>防疫接种系统</w:t>
      </w:r>
      <w:r>
        <w:rPr>
          <w:rFonts w:hint="eastAsia" w:ascii="宋体" w:hAnsi="宋体"/>
          <w:szCs w:val="28"/>
        </w:rPr>
        <w:t>等保测评范围。</w:t>
      </w:r>
    </w:p>
    <w:p>
      <w:pPr>
        <w:spacing w:line="360" w:lineRule="auto"/>
        <w:ind w:firstLine="672" w:firstLineChars="240"/>
        <w:rPr>
          <w:rFonts w:ascii="宋体" w:hAnsi="宋体"/>
          <w:szCs w:val="28"/>
        </w:rPr>
      </w:pPr>
      <w:r>
        <w:rPr>
          <w:rFonts w:hint="eastAsia" w:ascii="宋体" w:hAnsi="宋体"/>
          <w:szCs w:val="28"/>
        </w:rPr>
        <w:t>2、安全技术差距测评</w:t>
      </w:r>
    </w:p>
    <w:p>
      <w:pPr>
        <w:spacing w:line="360" w:lineRule="auto"/>
        <w:ind w:firstLine="672" w:firstLineChars="240"/>
        <w:rPr>
          <w:rFonts w:ascii="宋体" w:hAnsi="宋体"/>
          <w:szCs w:val="28"/>
        </w:rPr>
      </w:pPr>
      <w:r>
        <w:rPr>
          <w:rFonts w:hint="eastAsia" w:ascii="宋体" w:hAnsi="宋体"/>
          <w:szCs w:val="28"/>
        </w:rPr>
        <w:t>对</w:t>
      </w:r>
      <w:r>
        <w:rPr>
          <w:rFonts w:hint="eastAsia" w:ascii="宋体" w:hAnsi="宋体"/>
          <w:szCs w:val="28"/>
          <w:shd w:val="pct10" w:color="auto" w:fill="FFFFFF"/>
        </w:rPr>
        <w:t>防疫接种系统</w:t>
      </w:r>
      <w:r>
        <w:rPr>
          <w:rFonts w:hint="eastAsia" w:ascii="宋体" w:hAnsi="宋体"/>
          <w:szCs w:val="28"/>
        </w:rPr>
        <w:t>等保测评范围内（由边界设备确定）的各类设备、网络运维管理系统、通信线路及机房基础环境设施进行安全物理环境、安全区域边界、安全通信网络、安全计算环境、安全管理中心等技术层面进行现场测评和差距分析，记录相关的测评结果。</w:t>
      </w:r>
    </w:p>
    <w:p>
      <w:pPr>
        <w:spacing w:line="360" w:lineRule="auto"/>
        <w:ind w:firstLine="672" w:firstLineChars="240"/>
        <w:rPr>
          <w:rFonts w:ascii="宋体" w:hAnsi="宋体"/>
          <w:szCs w:val="28"/>
        </w:rPr>
      </w:pPr>
      <w:r>
        <w:rPr>
          <w:rFonts w:hint="eastAsia" w:ascii="宋体" w:hAnsi="宋体"/>
          <w:szCs w:val="28"/>
        </w:rPr>
        <w:t>3、安全管理差距测评</w:t>
      </w:r>
    </w:p>
    <w:p>
      <w:pPr>
        <w:spacing w:line="360" w:lineRule="auto"/>
        <w:ind w:firstLine="672" w:firstLineChars="240"/>
        <w:rPr>
          <w:rFonts w:ascii="宋体" w:hAnsi="宋体"/>
          <w:szCs w:val="28"/>
        </w:rPr>
      </w:pPr>
      <w:r>
        <w:rPr>
          <w:rFonts w:hint="eastAsia" w:ascii="宋体" w:hAnsi="宋体"/>
          <w:szCs w:val="28"/>
        </w:rPr>
        <w:t>对采购人的安全管理制度、安全管理机构、安全管理人员、安全建设管理、安全运维管理等管理层面进行现场测评和差距分析，记录相关的测评结果。</w:t>
      </w:r>
    </w:p>
    <w:p>
      <w:pPr>
        <w:spacing w:line="360" w:lineRule="auto"/>
        <w:ind w:firstLine="672" w:firstLineChars="240"/>
        <w:rPr>
          <w:rFonts w:ascii="宋体" w:hAnsi="宋体"/>
          <w:szCs w:val="28"/>
        </w:rPr>
      </w:pPr>
      <w:r>
        <w:rPr>
          <w:rFonts w:hint="eastAsia" w:ascii="宋体" w:hAnsi="宋体"/>
          <w:szCs w:val="28"/>
        </w:rPr>
        <w:t>4、差距测评记录撰写、定稿</w:t>
      </w:r>
    </w:p>
    <w:p>
      <w:pPr>
        <w:spacing w:line="360" w:lineRule="auto"/>
        <w:ind w:firstLine="672" w:firstLineChars="240"/>
        <w:rPr>
          <w:rFonts w:ascii="宋体" w:hAnsi="宋体"/>
          <w:szCs w:val="28"/>
        </w:rPr>
      </w:pPr>
      <w:r>
        <w:rPr>
          <w:rFonts w:hint="eastAsia" w:ascii="宋体" w:hAnsi="宋体"/>
          <w:szCs w:val="28"/>
        </w:rPr>
        <w:t>根据技术和管理测评结果，按照标准测评报告模板撰写测评记录，定稿后交采购人，为下阶段开展整改工作提供依据。</w:t>
      </w:r>
    </w:p>
    <w:p>
      <w:pPr>
        <w:spacing w:line="360" w:lineRule="auto"/>
        <w:ind w:firstLine="672" w:firstLineChars="240"/>
        <w:rPr>
          <w:rFonts w:ascii="宋体" w:hAnsi="宋体"/>
          <w:szCs w:val="28"/>
        </w:rPr>
      </w:pPr>
      <w:r>
        <w:rPr>
          <w:rFonts w:hint="eastAsia" w:ascii="宋体" w:hAnsi="宋体"/>
          <w:szCs w:val="28"/>
        </w:rPr>
        <w:t>5、提供整改建议书</w:t>
      </w:r>
    </w:p>
    <w:p>
      <w:pPr>
        <w:spacing w:line="360" w:lineRule="auto"/>
        <w:ind w:firstLine="672" w:firstLineChars="240"/>
        <w:rPr>
          <w:rFonts w:ascii="宋体" w:hAnsi="宋体"/>
          <w:szCs w:val="28"/>
        </w:rPr>
      </w:pPr>
      <w:r>
        <w:rPr>
          <w:rFonts w:hint="eastAsia" w:ascii="宋体" w:hAnsi="宋体"/>
          <w:szCs w:val="28"/>
        </w:rPr>
        <w:t>根据测评结果和整改建议，提出可行性整改方案，并提供相应的整改建议书。</w:t>
      </w:r>
    </w:p>
    <w:p>
      <w:pPr>
        <w:spacing w:line="360" w:lineRule="auto"/>
        <w:ind w:firstLine="672" w:firstLineChars="240"/>
        <w:rPr>
          <w:rFonts w:ascii="宋体" w:hAnsi="宋体"/>
          <w:szCs w:val="28"/>
        </w:rPr>
      </w:pPr>
      <w:r>
        <w:rPr>
          <w:rFonts w:hint="eastAsia" w:ascii="宋体" w:hAnsi="宋体"/>
          <w:szCs w:val="28"/>
        </w:rPr>
        <w:t>6、等级保护整改</w:t>
      </w:r>
    </w:p>
    <w:p>
      <w:pPr>
        <w:spacing w:line="360" w:lineRule="auto"/>
        <w:ind w:firstLine="672" w:firstLineChars="240"/>
        <w:rPr>
          <w:rFonts w:ascii="宋体" w:hAnsi="宋体"/>
          <w:szCs w:val="28"/>
        </w:rPr>
      </w:pPr>
      <w:r>
        <w:rPr>
          <w:rFonts w:hint="eastAsia" w:ascii="宋体" w:hAnsi="宋体"/>
          <w:szCs w:val="28"/>
        </w:rPr>
        <w:t>根据整改建议书中的建议，由中标供应商协助采购人开展基于三级等保要求的差距项的整改。对涉及到安全管理差距部分的整改，由中标供应商协助采购方完成安全管理制度初稿编制。协助采购人在一年内进行不少于两次的检查，以验证技术整改和安全管理制度的适用性和有效性。最终，协助采购人完成差距项的整改。</w:t>
      </w:r>
    </w:p>
    <w:p>
      <w:pPr>
        <w:spacing w:line="360" w:lineRule="auto"/>
        <w:ind w:firstLine="672" w:firstLineChars="240"/>
        <w:rPr>
          <w:rFonts w:ascii="宋体" w:hAnsi="宋体"/>
          <w:szCs w:val="28"/>
        </w:rPr>
      </w:pPr>
      <w:r>
        <w:rPr>
          <w:rFonts w:hint="eastAsia" w:ascii="宋体" w:hAnsi="宋体"/>
          <w:szCs w:val="28"/>
        </w:rPr>
        <w:t>7、形成等级测评结论及测评报告提交</w:t>
      </w:r>
    </w:p>
    <w:p>
      <w:pPr>
        <w:spacing w:line="360" w:lineRule="auto"/>
        <w:ind w:firstLine="672" w:firstLineChars="240"/>
        <w:rPr>
          <w:rFonts w:ascii="宋体" w:hAnsi="宋体"/>
          <w:szCs w:val="28"/>
        </w:rPr>
      </w:pPr>
      <w:r>
        <w:rPr>
          <w:rFonts w:hint="eastAsia" w:ascii="宋体" w:hAnsi="宋体"/>
          <w:szCs w:val="28"/>
        </w:rPr>
        <w:t>由成交供应商提交</w:t>
      </w:r>
      <w:r>
        <w:rPr>
          <w:rFonts w:hint="eastAsia" w:ascii="宋体" w:hAnsi="宋体"/>
          <w:szCs w:val="28"/>
          <w:shd w:val="pct10" w:color="auto" w:fill="FFFFFF"/>
        </w:rPr>
        <w:t>防疫接种系统</w:t>
      </w:r>
      <w:r>
        <w:rPr>
          <w:rFonts w:hint="eastAsia" w:ascii="宋体" w:hAnsi="宋体"/>
          <w:szCs w:val="28"/>
        </w:rPr>
        <w:t>等保测评结论，编制《等级保护测评报告》并报公安网安部门。</w:t>
      </w:r>
    </w:p>
    <w:p>
      <w:pPr>
        <w:spacing w:line="360" w:lineRule="auto"/>
        <w:rPr>
          <w:rFonts w:ascii="宋体" w:hAnsi="宋体"/>
          <w:b/>
          <w:szCs w:val="28"/>
        </w:rPr>
      </w:pPr>
      <w:r>
        <w:rPr>
          <w:rFonts w:hint="eastAsia" w:ascii="宋体" w:hAnsi="宋体"/>
          <w:b/>
          <w:szCs w:val="28"/>
        </w:rPr>
        <w:t>2、测评服务提交文档</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168"/>
        <w:gridCol w:w="458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54" w:hRule="atLeast"/>
          <w:jc w:val="center"/>
        </w:trPr>
        <w:tc>
          <w:tcPr>
            <w:tcW w:w="3168" w:type="dxa"/>
            <w:tcBorders>
              <w:top w:val="single" w:color="auto" w:sz="4" w:space="0"/>
              <w:left w:val="single" w:color="auto" w:sz="4" w:space="0"/>
              <w:bottom w:val="single" w:color="auto" w:sz="6" w:space="0"/>
              <w:right w:val="single" w:color="auto" w:sz="6" w:space="0"/>
            </w:tcBorders>
            <w:vAlign w:val="center"/>
          </w:tcPr>
          <w:p>
            <w:pPr>
              <w:snapToGrid w:val="0"/>
              <w:spacing w:line="360" w:lineRule="auto"/>
              <w:ind w:firstLine="562" w:firstLineChars="200"/>
              <w:jc w:val="center"/>
              <w:rPr>
                <w:rFonts w:ascii="宋体" w:hAnsi="宋体" w:cs="Courier New"/>
                <w:b/>
                <w:szCs w:val="28"/>
              </w:rPr>
            </w:pPr>
            <w:r>
              <w:rPr>
                <w:rFonts w:hint="eastAsia" w:ascii="宋体" w:hAnsi="宋体" w:cs="Courier New"/>
                <w:b/>
                <w:szCs w:val="28"/>
                <w:lang w:bidi="ar"/>
              </w:rPr>
              <w:t>时间段</w:t>
            </w:r>
          </w:p>
        </w:tc>
        <w:tc>
          <w:tcPr>
            <w:tcW w:w="4583" w:type="dxa"/>
            <w:tcBorders>
              <w:top w:val="single" w:color="auto" w:sz="4" w:space="0"/>
              <w:left w:val="single" w:color="auto" w:sz="6" w:space="0"/>
              <w:bottom w:val="single" w:color="auto" w:sz="6" w:space="0"/>
              <w:right w:val="single" w:color="auto" w:sz="4" w:space="0"/>
            </w:tcBorders>
            <w:vAlign w:val="center"/>
          </w:tcPr>
          <w:p>
            <w:pPr>
              <w:snapToGrid w:val="0"/>
              <w:spacing w:line="360" w:lineRule="auto"/>
              <w:ind w:firstLine="562" w:firstLineChars="200"/>
              <w:jc w:val="center"/>
              <w:rPr>
                <w:rFonts w:ascii="宋体" w:hAnsi="宋体" w:cs="Courier New"/>
                <w:b/>
                <w:szCs w:val="28"/>
              </w:rPr>
            </w:pPr>
            <w:r>
              <w:rPr>
                <w:rFonts w:hint="eastAsia" w:ascii="宋体" w:hAnsi="宋体" w:cs="Courier New"/>
                <w:b/>
                <w:szCs w:val="28"/>
                <w:lang w:bidi="ar"/>
              </w:rPr>
              <w:t>提交文档</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3168" w:type="dxa"/>
            <w:tcBorders>
              <w:top w:val="single" w:color="auto" w:sz="6" w:space="0"/>
              <w:left w:val="single" w:color="auto" w:sz="4" w:space="0"/>
              <w:bottom w:val="single" w:color="auto" w:sz="6" w:space="0"/>
              <w:right w:val="single" w:color="auto" w:sz="6" w:space="0"/>
            </w:tcBorders>
            <w:vAlign w:val="center"/>
          </w:tcPr>
          <w:p>
            <w:pPr>
              <w:snapToGrid w:val="0"/>
              <w:spacing w:line="360" w:lineRule="auto"/>
              <w:ind w:firstLine="560" w:firstLineChars="200"/>
              <w:rPr>
                <w:rFonts w:ascii="宋体" w:hAnsi="宋体" w:cs="Courier New"/>
                <w:szCs w:val="28"/>
              </w:rPr>
            </w:pPr>
            <w:r>
              <w:rPr>
                <w:rFonts w:hint="eastAsia" w:ascii="宋体" w:hAnsi="宋体" w:cs="Courier New"/>
                <w:szCs w:val="28"/>
                <w:lang w:bidi="ar"/>
              </w:rPr>
              <w:t>签订合同后</w:t>
            </w:r>
          </w:p>
        </w:tc>
        <w:tc>
          <w:tcPr>
            <w:tcW w:w="4583" w:type="dxa"/>
            <w:tcBorders>
              <w:top w:val="single" w:color="auto" w:sz="6" w:space="0"/>
              <w:left w:val="single" w:color="auto" w:sz="6" w:space="0"/>
              <w:bottom w:val="single" w:color="auto" w:sz="6" w:space="0"/>
              <w:right w:val="single" w:color="auto" w:sz="4" w:space="0"/>
            </w:tcBorders>
            <w:vAlign w:val="center"/>
          </w:tcPr>
          <w:p>
            <w:pPr>
              <w:snapToGrid w:val="0"/>
              <w:spacing w:line="360" w:lineRule="auto"/>
              <w:ind w:firstLine="560" w:firstLineChars="200"/>
              <w:rPr>
                <w:rFonts w:ascii="宋体" w:hAnsi="宋体" w:cs="Courier New"/>
                <w:szCs w:val="28"/>
              </w:rPr>
            </w:pPr>
            <w:r>
              <w:rPr>
                <w:rFonts w:hint="eastAsia" w:ascii="宋体" w:hAnsi="宋体" w:cs="Courier New"/>
                <w:szCs w:val="28"/>
                <w:lang w:bidi="ar"/>
              </w:rPr>
              <w:t>《测评服务技术方案》</w:t>
            </w:r>
          </w:p>
          <w:p>
            <w:pPr>
              <w:snapToGrid w:val="0"/>
              <w:spacing w:line="360" w:lineRule="auto"/>
              <w:ind w:firstLine="560" w:firstLineChars="200"/>
              <w:rPr>
                <w:rFonts w:ascii="宋体" w:hAnsi="宋体" w:cs="Courier New"/>
                <w:szCs w:val="28"/>
              </w:rPr>
            </w:pPr>
            <w:r>
              <w:rPr>
                <w:rFonts w:hint="eastAsia" w:ascii="宋体" w:hAnsi="宋体" w:cs="Courier New"/>
                <w:szCs w:val="28"/>
                <w:lang w:bidi="ar"/>
              </w:rPr>
              <w:t>《测评服务工作计划表》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87" w:hRule="atLeast"/>
          <w:jc w:val="center"/>
        </w:trPr>
        <w:tc>
          <w:tcPr>
            <w:tcW w:w="3168" w:type="dxa"/>
            <w:tcBorders>
              <w:top w:val="single" w:color="auto" w:sz="6" w:space="0"/>
              <w:left w:val="single" w:color="auto" w:sz="4" w:space="0"/>
              <w:bottom w:val="single" w:color="auto" w:sz="6" w:space="0"/>
              <w:right w:val="single" w:color="auto" w:sz="6" w:space="0"/>
            </w:tcBorders>
            <w:vAlign w:val="center"/>
          </w:tcPr>
          <w:p>
            <w:pPr>
              <w:snapToGrid w:val="0"/>
              <w:spacing w:line="360" w:lineRule="auto"/>
              <w:ind w:firstLine="560" w:firstLineChars="200"/>
              <w:rPr>
                <w:rFonts w:ascii="宋体" w:hAnsi="宋体" w:cs="Courier New"/>
                <w:szCs w:val="28"/>
              </w:rPr>
            </w:pPr>
            <w:r>
              <w:rPr>
                <w:rFonts w:hint="eastAsia" w:ascii="宋体" w:hAnsi="宋体" w:cs="Courier New"/>
                <w:szCs w:val="28"/>
                <w:lang w:bidi="ar"/>
              </w:rPr>
              <w:t>差距测评阶段</w:t>
            </w:r>
          </w:p>
        </w:tc>
        <w:tc>
          <w:tcPr>
            <w:tcW w:w="4583" w:type="dxa"/>
            <w:tcBorders>
              <w:top w:val="single" w:color="auto" w:sz="6" w:space="0"/>
              <w:left w:val="single" w:color="auto" w:sz="6" w:space="0"/>
              <w:bottom w:val="single" w:color="auto" w:sz="6" w:space="0"/>
              <w:right w:val="single" w:color="auto" w:sz="4" w:space="0"/>
            </w:tcBorders>
            <w:vAlign w:val="center"/>
          </w:tcPr>
          <w:p>
            <w:pPr>
              <w:snapToGrid w:val="0"/>
              <w:spacing w:line="360" w:lineRule="auto"/>
              <w:ind w:firstLine="560" w:firstLineChars="200"/>
              <w:rPr>
                <w:rFonts w:ascii="宋体" w:hAnsi="宋体" w:cs="Courier New"/>
                <w:szCs w:val="28"/>
                <w:lang w:bidi="ar"/>
              </w:rPr>
            </w:pPr>
            <w:r>
              <w:rPr>
                <w:rFonts w:hint="eastAsia" w:ascii="宋体" w:hAnsi="宋体" w:cs="Courier New"/>
                <w:szCs w:val="28"/>
                <w:lang w:bidi="ar"/>
              </w:rPr>
              <w:t>《等级保护差距测评记录》</w:t>
            </w:r>
          </w:p>
          <w:p>
            <w:pPr>
              <w:snapToGrid w:val="0"/>
              <w:spacing w:line="360" w:lineRule="auto"/>
              <w:ind w:firstLine="560" w:firstLineChars="200"/>
              <w:rPr>
                <w:rFonts w:ascii="宋体" w:hAnsi="宋体" w:cs="Courier New"/>
                <w:szCs w:val="28"/>
              </w:rPr>
            </w:pPr>
            <w:r>
              <w:rPr>
                <w:rFonts w:hint="eastAsia" w:ascii="宋体" w:hAnsi="宋体" w:cs="Courier New"/>
                <w:szCs w:val="28"/>
                <w:lang w:bidi="ar"/>
              </w:rPr>
              <w:t xml:space="preserve"> 相关安全管理制度</w:t>
            </w:r>
          </w:p>
          <w:p>
            <w:pPr>
              <w:snapToGrid w:val="0"/>
              <w:spacing w:line="360" w:lineRule="auto"/>
              <w:ind w:firstLine="560" w:firstLineChars="200"/>
              <w:rPr>
                <w:rFonts w:ascii="宋体" w:hAnsi="宋体" w:cs="Courier New"/>
                <w:szCs w:val="28"/>
              </w:rPr>
            </w:pPr>
            <w:r>
              <w:rPr>
                <w:rFonts w:hint="eastAsia" w:ascii="宋体" w:hAnsi="宋体" w:cs="Courier New"/>
                <w:szCs w:val="28"/>
                <w:lang w:bidi="ar"/>
              </w:rPr>
              <w:t>《整改建议书》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3168" w:type="dxa"/>
            <w:tcBorders>
              <w:top w:val="single" w:color="auto" w:sz="6" w:space="0"/>
              <w:left w:val="single" w:color="auto" w:sz="4" w:space="0"/>
              <w:bottom w:val="single" w:color="auto" w:sz="4" w:space="0"/>
              <w:right w:val="single" w:color="auto" w:sz="6" w:space="0"/>
            </w:tcBorders>
            <w:vAlign w:val="center"/>
          </w:tcPr>
          <w:p>
            <w:pPr>
              <w:snapToGrid w:val="0"/>
              <w:spacing w:line="360" w:lineRule="auto"/>
              <w:ind w:firstLine="560" w:firstLineChars="200"/>
              <w:rPr>
                <w:rFonts w:ascii="宋体" w:hAnsi="宋体" w:cs="Courier New"/>
                <w:szCs w:val="28"/>
              </w:rPr>
            </w:pPr>
            <w:r>
              <w:rPr>
                <w:rFonts w:hint="eastAsia" w:ascii="宋体" w:hAnsi="宋体" w:cs="Courier New"/>
                <w:szCs w:val="28"/>
                <w:lang w:bidi="ar"/>
              </w:rPr>
              <w:t>等保测评验收</w:t>
            </w:r>
          </w:p>
        </w:tc>
        <w:tc>
          <w:tcPr>
            <w:tcW w:w="4583" w:type="dxa"/>
            <w:tcBorders>
              <w:top w:val="single" w:color="auto" w:sz="6" w:space="0"/>
              <w:left w:val="single" w:color="auto" w:sz="6" w:space="0"/>
              <w:bottom w:val="single" w:color="auto" w:sz="4" w:space="0"/>
              <w:right w:val="single" w:color="auto" w:sz="4" w:space="0"/>
            </w:tcBorders>
            <w:vAlign w:val="center"/>
          </w:tcPr>
          <w:p>
            <w:pPr>
              <w:snapToGrid w:val="0"/>
              <w:spacing w:line="360" w:lineRule="auto"/>
              <w:ind w:firstLine="560" w:firstLineChars="200"/>
              <w:rPr>
                <w:rFonts w:ascii="宋体" w:hAnsi="宋体" w:cs="Courier New"/>
                <w:szCs w:val="28"/>
              </w:rPr>
            </w:pPr>
            <w:r>
              <w:rPr>
                <w:rFonts w:hint="eastAsia" w:ascii="宋体" w:hAnsi="宋体" w:cs="Courier New"/>
                <w:szCs w:val="28"/>
                <w:lang w:bidi="ar"/>
              </w:rPr>
              <w:t>《等级保护测评报告》</w:t>
            </w:r>
          </w:p>
        </w:tc>
      </w:tr>
    </w:tbl>
    <w:p>
      <w:pPr>
        <w:spacing w:line="360" w:lineRule="auto"/>
        <w:rPr>
          <w:rFonts w:ascii="宋体" w:hAnsi="宋体"/>
          <w:b/>
          <w:szCs w:val="28"/>
        </w:rPr>
      </w:pPr>
      <w:r>
        <w:rPr>
          <w:rFonts w:hint="eastAsia" w:ascii="宋体" w:hAnsi="宋体"/>
          <w:b/>
          <w:szCs w:val="28"/>
        </w:rPr>
        <w:t>3、项目实施要求</w:t>
      </w:r>
    </w:p>
    <w:p>
      <w:pPr>
        <w:spacing w:line="360" w:lineRule="auto"/>
        <w:ind w:firstLine="672" w:firstLineChars="240"/>
        <w:rPr>
          <w:rFonts w:ascii="宋体" w:hAnsi="宋体"/>
          <w:szCs w:val="28"/>
        </w:rPr>
      </w:pPr>
      <w:r>
        <w:rPr>
          <w:rFonts w:hint="eastAsia" w:ascii="宋体" w:hAnsi="宋体"/>
          <w:szCs w:val="28"/>
        </w:rPr>
        <w:t>1、客观性和公正性要求：</w:t>
      </w:r>
    </w:p>
    <w:p>
      <w:pPr>
        <w:spacing w:line="360" w:lineRule="auto"/>
        <w:ind w:firstLine="672" w:firstLineChars="240"/>
        <w:rPr>
          <w:rFonts w:ascii="宋体" w:hAnsi="宋体"/>
          <w:szCs w:val="28"/>
        </w:rPr>
      </w:pPr>
      <w:r>
        <w:rPr>
          <w:rFonts w:hint="eastAsia" w:ascii="宋体" w:hAnsi="宋体"/>
          <w:szCs w:val="28"/>
        </w:rPr>
        <w:t>在最小主观判断情形下，按照评估双方相互认可的评估方案，基于明确定义的测评方式和解释，实施评估活动。</w:t>
      </w:r>
    </w:p>
    <w:p>
      <w:pPr>
        <w:spacing w:line="360" w:lineRule="auto"/>
        <w:ind w:firstLine="672" w:firstLineChars="240"/>
        <w:rPr>
          <w:rFonts w:ascii="宋体" w:hAnsi="宋体"/>
          <w:szCs w:val="28"/>
        </w:rPr>
      </w:pPr>
      <w:r>
        <w:rPr>
          <w:rFonts w:hint="eastAsia" w:ascii="宋体" w:hAnsi="宋体"/>
          <w:szCs w:val="28"/>
        </w:rPr>
        <w:t>2、保密要求：</w:t>
      </w:r>
    </w:p>
    <w:p>
      <w:pPr>
        <w:spacing w:line="360" w:lineRule="auto"/>
        <w:ind w:firstLine="672" w:firstLineChars="240"/>
        <w:rPr>
          <w:rFonts w:ascii="宋体" w:hAnsi="宋体"/>
          <w:szCs w:val="28"/>
        </w:rPr>
      </w:pPr>
      <w:r>
        <w:rPr>
          <w:rFonts w:hint="eastAsia" w:ascii="宋体" w:hAnsi="宋体"/>
          <w:szCs w:val="28"/>
        </w:rPr>
        <w:t>在测评过程中，需严格遵循保密原则，对服务过程中涉及到的任何用户信息未经允许不向其他任何第三方泄漏，以及不得利用这些信息损害采购人利益。</w:t>
      </w:r>
    </w:p>
    <w:p>
      <w:pPr>
        <w:spacing w:line="360" w:lineRule="auto"/>
        <w:ind w:firstLine="672" w:firstLineChars="240"/>
        <w:rPr>
          <w:rFonts w:ascii="宋体" w:hAnsi="宋体"/>
          <w:szCs w:val="28"/>
        </w:rPr>
      </w:pPr>
      <w:r>
        <w:rPr>
          <w:rFonts w:hint="eastAsia" w:ascii="宋体" w:hAnsi="宋体"/>
          <w:szCs w:val="28"/>
        </w:rPr>
        <w:t>3、互动要求：</w:t>
      </w:r>
    </w:p>
    <w:p>
      <w:pPr>
        <w:spacing w:line="360" w:lineRule="auto"/>
        <w:ind w:firstLine="672" w:firstLineChars="240"/>
        <w:rPr>
          <w:rFonts w:ascii="宋体" w:hAnsi="宋体"/>
          <w:szCs w:val="28"/>
        </w:rPr>
      </w:pPr>
      <w:r>
        <w:rPr>
          <w:rFonts w:hint="eastAsia" w:ascii="宋体" w:hAnsi="宋体"/>
          <w:szCs w:val="28"/>
        </w:rPr>
        <w:t>在整个测评过程中，强调采购人的互动参与，每个阶段都能够及时根据采购人的要求和实际情况对测评的内容、方式做出相关调整，进而更好的进行风险评估工作。</w:t>
      </w:r>
    </w:p>
    <w:p>
      <w:pPr>
        <w:spacing w:line="360" w:lineRule="auto"/>
        <w:ind w:firstLine="672" w:firstLineChars="240"/>
        <w:rPr>
          <w:rFonts w:ascii="宋体" w:hAnsi="宋体"/>
          <w:szCs w:val="28"/>
        </w:rPr>
      </w:pPr>
      <w:r>
        <w:rPr>
          <w:rFonts w:hint="eastAsia" w:ascii="宋体" w:hAnsi="宋体"/>
          <w:szCs w:val="28"/>
        </w:rPr>
        <w:t>4、最小影响要求：</w:t>
      </w:r>
    </w:p>
    <w:p>
      <w:pPr>
        <w:spacing w:line="360" w:lineRule="auto"/>
        <w:ind w:firstLine="672" w:firstLineChars="240"/>
        <w:rPr>
          <w:rFonts w:ascii="宋体" w:hAnsi="宋体"/>
          <w:szCs w:val="28"/>
        </w:rPr>
      </w:pPr>
      <w:r>
        <w:rPr>
          <w:rFonts w:hint="eastAsia" w:ascii="宋体" w:hAnsi="宋体"/>
          <w:szCs w:val="28"/>
        </w:rPr>
        <w:t>测评工作应该尽可能小地影响系统和网络的正常运行，不能对业务的正常运行产生明显的影响（包括系统性能明显下降、网络阻塞、服务中断等），如无法避免，则应预先做出说明并经采购人同意后实施。</w:t>
      </w:r>
    </w:p>
    <w:p>
      <w:pPr>
        <w:spacing w:line="360" w:lineRule="auto"/>
        <w:ind w:firstLine="672" w:firstLineChars="240"/>
        <w:rPr>
          <w:rFonts w:ascii="宋体" w:hAnsi="宋体"/>
          <w:szCs w:val="28"/>
        </w:rPr>
      </w:pPr>
      <w:r>
        <w:rPr>
          <w:rFonts w:hint="eastAsia" w:ascii="宋体" w:hAnsi="宋体"/>
          <w:szCs w:val="28"/>
        </w:rPr>
        <w:t>5、规范性要求：</w:t>
      </w:r>
    </w:p>
    <w:p>
      <w:pPr>
        <w:spacing w:line="360" w:lineRule="auto"/>
        <w:ind w:firstLine="672" w:firstLineChars="240"/>
        <w:rPr>
          <w:rFonts w:ascii="宋体" w:hAnsi="宋体"/>
          <w:szCs w:val="28"/>
        </w:rPr>
      </w:pPr>
      <w:r>
        <w:rPr>
          <w:rFonts w:hint="eastAsia" w:ascii="宋体" w:hAnsi="宋体"/>
          <w:szCs w:val="28"/>
        </w:rPr>
        <w:t>信息安全等级保护测评服务的实施必须由专业的测评服务人员依照规范的操作流程进行，对操作过程和结果要有相应的记录，并提供完整的服务报告。</w:t>
      </w:r>
    </w:p>
    <w:p>
      <w:pPr>
        <w:spacing w:line="360" w:lineRule="auto"/>
        <w:rPr>
          <w:rFonts w:ascii="宋体" w:hAnsi="宋体"/>
          <w:b/>
          <w:szCs w:val="28"/>
        </w:rPr>
      </w:pPr>
      <w:r>
        <w:rPr>
          <w:rFonts w:hint="eastAsia" w:ascii="宋体" w:hAnsi="宋体"/>
          <w:b/>
          <w:szCs w:val="28"/>
        </w:rPr>
        <w:t>4、测评人员要求</w:t>
      </w:r>
    </w:p>
    <w:p>
      <w:pPr>
        <w:spacing w:line="360" w:lineRule="auto"/>
        <w:ind w:firstLine="672" w:firstLineChars="240"/>
        <w:rPr>
          <w:rFonts w:ascii="宋体" w:hAnsi="宋体"/>
          <w:szCs w:val="28"/>
        </w:rPr>
      </w:pPr>
      <w:r>
        <w:rPr>
          <w:rFonts w:hint="eastAsia" w:ascii="宋体" w:hAnsi="宋体"/>
          <w:szCs w:val="28"/>
        </w:rPr>
        <w:t>1、成交供应商为本项目配备的项目组成员中至少有1人具备网络安全等级保护高级测评师资质、另外2人具备网络安全等级保护中级及以上测评师资质。</w:t>
      </w:r>
    </w:p>
    <w:p>
      <w:pPr>
        <w:spacing w:line="360" w:lineRule="auto"/>
        <w:ind w:firstLine="672" w:firstLineChars="240"/>
        <w:rPr>
          <w:rFonts w:ascii="宋体" w:hAnsi="宋体"/>
          <w:szCs w:val="28"/>
        </w:rPr>
      </w:pPr>
      <w:r>
        <w:rPr>
          <w:rFonts w:hint="eastAsia" w:ascii="宋体" w:hAnsi="宋体"/>
          <w:szCs w:val="28"/>
        </w:rPr>
        <w:t>2、成交供应商为本项目成立等级保护测评项目部，由项目经理统一负责，项目经理须具有一定的技术管理知识和经验，能够容易地与客户沟通，能够很好地执行并完成测评服务工作，并能根据一些特殊的情况可以适当增加服务人员，接受用户与采购人的统一管理。</w:t>
      </w:r>
    </w:p>
    <w:p>
      <w:pPr>
        <w:spacing w:line="360" w:lineRule="auto"/>
        <w:ind w:firstLine="672" w:firstLineChars="240"/>
        <w:rPr>
          <w:rFonts w:ascii="宋体" w:hAnsi="宋体"/>
          <w:szCs w:val="28"/>
        </w:rPr>
      </w:pPr>
      <w:r>
        <w:rPr>
          <w:rFonts w:hint="eastAsia" w:ascii="宋体" w:hAnsi="宋体"/>
          <w:szCs w:val="28"/>
        </w:rPr>
        <w:t>3、成交供应商派驻本项目的测评项目经理和测评服务人员必须固定（总数不得少于3人），如有变更，须经采购人同意并签字确认，确保其人员的稳定性。</w:t>
      </w:r>
    </w:p>
    <w:p>
      <w:pPr>
        <w:spacing w:line="360" w:lineRule="auto"/>
        <w:rPr>
          <w:rFonts w:ascii="宋体" w:hAnsi="宋体"/>
          <w:b/>
          <w:szCs w:val="28"/>
        </w:rPr>
      </w:pPr>
      <w:r>
        <w:rPr>
          <w:rFonts w:hint="eastAsia" w:ascii="宋体" w:hAnsi="宋体"/>
          <w:b/>
          <w:szCs w:val="28"/>
        </w:rPr>
        <w:t>5、其他要求</w:t>
      </w:r>
    </w:p>
    <w:p>
      <w:pPr>
        <w:spacing w:line="360" w:lineRule="auto"/>
        <w:ind w:firstLine="700" w:firstLineChars="250"/>
        <w:rPr>
          <w:rFonts w:ascii="宋体" w:hAnsi="宋体"/>
          <w:szCs w:val="28"/>
        </w:rPr>
      </w:pPr>
      <w:r>
        <w:rPr>
          <w:rFonts w:hint="eastAsia" w:ascii="宋体" w:hAnsi="宋体" w:cs="Tahoma"/>
          <w:kern w:val="0"/>
          <w:szCs w:val="28"/>
          <w:lang w:bidi="ar"/>
        </w:rPr>
        <w:t>为本项目服务的等级保护测评服务机构应按安徽省或行业主管部门的规定办理相关手续（如备案等）。</w:t>
      </w:r>
    </w:p>
    <w:p>
      <w:pPr>
        <w:spacing w:line="360" w:lineRule="auto"/>
        <w:rPr>
          <w:rFonts w:ascii="宋体" w:hAnsi="宋体"/>
          <w:b/>
          <w:szCs w:val="28"/>
        </w:rPr>
      </w:pPr>
      <w:r>
        <w:rPr>
          <w:rFonts w:hint="eastAsia" w:ascii="宋体" w:hAnsi="宋体"/>
          <w:b/>
          <w:szCs w:val="28"/>
        </w:rPr>
        <w:t>6、报价要求</w:t>
      </w:r>
    </w:p>
    <w:p>
      <w:pPr>
        <w:spacing w:line="360" w:lineRule="auto"/>
        <w:ind w:firstLine="610" w:firstLineChars="218"/>
        <w:rPr>
          <w:rFonts w:ascii="宋体" w:hAnsi="宋体"/>
          <w:szCs w:val="28"/>
        </w:rPr>
      </w:pPr>
      <w:r>
        <w:rPr>
          <w:rFonts w:hint="eastAsia" w:ascii="宋体" w:hAnsi="宋体"/>
          <w:szCs w:val="28"/>
        </w:rPr>
        <w:t>本项目报价为总包价，包含完成本项目的一切费用。</w:t>
      </w:r>
    </w:p>
    <w:p/>
    <w:p>
      <w:pPr>
        <w:spacing w:line="360" w:lineRule="auto"/>
        <w:rPr>
          <w:rFonts w:ascii="宋体" w:hAnsi="宋体"/>
          <w:szCs w:val="28"/>
        </w:rPr>
      </w:pPr>
    </w:p>
    <w:p>
      <w:pPr>
        <w:pStyle w:val="3"/>
        <w:spacing w:before="0" w:after="0" w:line="240" w:lineRule="auto"/>
        <w:jc w:val="center"/>
      </w:pPr>
      <w:r>
        <w:rPr>
          <w:rFonts w:hint="eastAsia"/>
        </w:rPr>
        <w:t>三</w:t>
      </w:r>
      <w:r>
        <w:t>、项目</w:t>
      </w:r>
      <w:r>
        <w:rPr>
          <w:rFonts w:hint="eastAsia"/>
        </w:rPr>
        <w:t>服务</w:t>
      </w:r>
      <w:r>
        <w:t>要求</w:t>
      </w:r>
    </w:p>
    <w:p>
      <w:pPr>
        <w:spacing w:line="360" w:lineRule="auto"/>
        <w:ind w:firstLine="560" w:firstLineChars="200"/>
        <w:rPr>
          <w:rFonts w:hAnsi="宋体"/>
          <w:bCs/>
          <w:szCs w:val="28"/>
        </w:rPr>
      </w:pPr>
      <w:r>
        <w:rPr>
          <w:rFonts w:hint="eastAsia" w:hAnsi="宋体"/>
          <w:bCs/>
          <w:szCs w:val="28"/>
        </w:rPr>
        <w:t>成交供应商</w:t>
      </w:r>
      <w:r>
        <w:rPr>
          <w:rFonts w:hAnsi="宋体"/>
          <w:bCs/>
          <w:szCs w:val="28"/>
        </w:rPr>
        <w:t>应</w:t>
      </w:r>
      <w:r>
        <w:rPr>
          <w:rFonts w:hint="eastAsia" w:hAnsi="宋体"/>
          <w:bCs/>
          <w:szCs w:val="28"/>
        </w:rPr>
        <w:t>完成每个</w:t>
      </w:r>
      <w:r>
        <w:rPr>
          <w:rFonts w:hAnsi="宋体"/>
          <w:bCs/>
          <w:szCs w:val="28"/>
        </w:rPr>
        <w:t>系统的各项</w:t>
      </w:r>
      <w:r>
        <w:rPr>
          <w:rFonts w:hint="eastAsia" w:hAnsi="宋体"/>
          <w:bCs/>
          <w:szCs w:val="28"/>
        </w:rPr>
        <w:t>网络安全等级保护服务内容</w:t>
      </w:r>
      <w:r>
        <w:rPr>
          <w:rFonts w:hAnsi="宋体"/>
          <w:bCs/>
          <w:szCs w:val="28"/>
        </w:rPr>
        <w:t>，完善各项方案设计</w:t>
      </w:r>
      <w:r>
        <w:rPr>
          <w:rFonts w:hint="eastAsia" w:hAnsi="宋体"/>
          <w:bCs/>
          <w:szCs w:val="28"/>
        </w:rPr>
        <w:t>和</w:t>
      </w:r>
      <w:r>
        <w:rPr>
          <w:rFonts w:hAnsi="宋体"/>
          <w:bCs/>
          <w:szCs w:val="28"/>
        </w:rPr>
        <w:t>输出文件，最终</w:t>
      </w:r>
      <w:r>
        <w:rPr>
          <w:rFonts w:hint="eastAsia" w:hAnsi="宋体"/>
          <w:bCs/>
          <w:szCs w:val="28"/>
        </w:rPr>
        <w:t>通过</w:t>
      </w:r>
      <w:r>
        <w:rPr>
          <w:rFonts w:hAnsi="宋体"/>
          <w:bCs/>
          <w:szCs w:val="28"/>
        </w:rPr>
        <w:t>每个系统</w:t>
      </w:r>
      <w:r>
        <w:rPr>
          <w:rFonts w:hint="eastAsia" w:hAnsi="宋体"/>
          <w:bCs/>
          <w:szCs w:val="28"/>
        </w:rPr>
        <w:t>相应</w:t>
      </w:r>
      <w:r>
        <w:rPr>
          <w:rFonts w:hAnsi="宋体"/>
          <w:bCs/>
          <w:szCs w:val="28"/>
        </w:rPr>
        <w:t>等级保护级别的等级保护测评</w:t>
      </w:r>
      <w:r>
        <w:rPr>
          <w:rFonts w:hint="eastAsia" w:hAnsi="宋体"/>
          <w:bCs/>
          <w:szCs w:val="28"/>
        </w:rPr>
        <w:t>和</w:t>
      </w:r>
      <w:r>
        <w:rPr>
          <w:rFonts w:hAnsi="宋体"/>
          <w:bCs/>
          <w:szCs w:val="28"/>
        </w:rPr>
        <w:t>完成备案。</w:t>
      </w:r>
      <w:r>
        <w:rPr>
          <w:rFonts w:hint="eastAsia" w:hAnsi="宋体"/>
          <w:bCs/>
          <w:szCs w:val="28"/>
        </w:rPr>
        <w:t>对于</w:t>
      </w:r>
      <w:r>
        <w:rPr>
          <w:rFonts w:hAnsi="宋体"/>
          <w:bCs/>
          <w:szCs w:val="28"/>
        </w:rPr>
        <w:t>未通过</w:t>
      </w:r>
      <w:r>
        <w:rPr>
          <w:rFonts w:hint="eastAsia" w:hAnsi="宋体"/>
          <w:bCs/>
          <w:szCs w:val="28"/>
        </w:rPr>
        <w:t>等级</w:t>
      </w:r>
      <w:r>
        <w:rPr>
          <w:rFonts w:hAnsi="宋体"/>
          <w:bCs/>
          <w:szCs w:val="28"/>
        </w:rPr>
        <w:t>保护测评的</w:t>
      </w:r>
      <w:r>
        <w:rPr>
          <w:rFonts w:hint="eastAsia" w:hAnsi="宋体"/>
          <w:bCs/>
          <w:szCs w:val="28"/>
        </w:rPr>
        <w:t>系统，需重新</w:t>
      </w:r>
      <w:r>
        <w:rPr>
          <w:rFonts w:hAnsi="宋体"/>
          <w:bCs/>
          <w:szCs w:val="28"/>
        </w:rPr>
        <w:t>进行</w:t>
      </w:r>
      <w:r>
        <w:rPr>
          <w:rFonts w:hint="eastAsia" w:hAnsi="宋体"/>
          <w:bCs/>
          <w:szCs w:val="28"/>
        </w:rPr>
        <w:t>差距</w:t>
      </w:r>
      <w:r>
        <w:rPr>
          <w:rFonts w:hAnsi="宋体"/>
          <w:bCs/>
          <w:szCs w:val="28"/>
        </w:rPr>
        <w:t>评估和整改加固，直至通过测评。</w:t>
      </w:r>
    </w:p>
    <w:p>
      <w:pPr>
        <w:spacing w:line="360" w:lineRule="auto"/>
        <w:ind w:firstLine="560" w:firstLineChars="200"/>
        <w:rPr>
          <w:rFonts w:hAnsi="宋体"/>
          <w:bCs/>
          <w:szCs w:val="28"/>
        </w:rPr>
      </w:pPr>
      <w:r>
        <w:rPr>
          <w:rFonts w:hint="eastAsia" w:hAnsi="宋体"/>
          <w:bCs/>
          <w:szCs w:val="28"/>
        </w:rPr>
        <w:t>在本</w:t>
      </w:r>
      <w:r>
        <w:rPr>
          <w:rFonts w:hAnsi="宋体"/>
          <w:bCs/>
          <w:szCs w:val="28"/>
        </w:rPr>
        <w:t>服务项目</w:t>
      </w:r>
      <w:r>
        <w:rPr>
          <w:rFonts w:hint="eastAsia" w:hAnsi="宋体"/>
          <w:bCs/>
          <w:szCs w:val="28"/>
        </w:rPr>
        <w:t>过程</w:t>
      </w:r>
      <w:r>
        <w:rPr>
          <w:rFonts w:hAnsi="宋体"/>
          <w:bCs/>
          <w:szCs w:val="28"/>
        </w:rPr>
        <w:t>中，</w:t>
      </w:r>
      <w:r>
        <w:rPr>
          <w:rFonts w:hint="eastAsia" w:hAnsi="宋体"/>
          <w:bCs/>
          <w:szCs w:val="28"/>
        </w:rPr>
        <w:t>成交供应商</w:t>
      </w:r>
      <w:r>
        <w:rPr>
          <w:rFonts w:hAnsi="宋体"/>
          <w:bCs/>
          <w:szCs w:val="28"/>
        </w:rPr>
        <w:t>应配合采购方的工作进度安排</w:t>
      </w:r>
      <w:r>
        <w:rPr>
          <w:rFonts w:hint="eastAsia" w:hAnsi="宋体"/>
          <w:bCs/>
          <w:szCs w:val="28"/>
        </w:rPr>
        <w:t>，合理</w:t>
      </w:r>
      <w:r>
        <w:rPr>
          <w:rFonts w:hAnsi="宋体"/>
          <w:bCs/>
          <w:szCs w:val="28"/>
        </w:rPr>
        <w:t>妥当进行。</w:t>
      </w:r>
    </w:p>
    <w:p>
      <w:pPr>
        <w:spacing w:line="360" w:lineRule="auto"/>
        <w:rPr>
          <w:rFonts w:hAnsi="宋体"/>
          <w:bCs/>
          <w:szCs w:val="28"/>
        </w:rPr>
      </w:pPr>
      <w:r>
        <w:rPr>
          <w:rFonts w:hAnsi="宋体"/>
          <w:bCs/>
          <w:szCs w:val="28"/>
        </w:rPr>
        <w:tab/>
      </w:r>
      <w:r>
        <w:rPr>
          <w:rFonts w:hAnsi="宋体"/>
          <w:bCs/>
          <w:szCs w:val="28"/>
        </w:rPr>
        <w:t xml:space="preserve"> </w:t>
      </w:r>
      <w:r>
        <w:rPr>
          <w:rFonts w:hint="eastAsia" w:hAnsi="宋体"/>
          <w:bCs/>
          <w:szCs w:val="28"/>
        </w:rPr>
        <w:t>成交供应商</w:t>
      </w:r>
      <w:r>
        <w:rPr>
          <w:rFonts w:hAnsi="宋体"/>
          <w:bCs/>
          <w:szCs w:val="28"/>
        </w:rPr>
        <w:t>必须签订保密协议，严格保守采购方的各项信息、数据</w:t>
      </w:r>
      <w:r>
        <w:rPr>
          <w:rFonts w:hint="eastAsia" w:hAnsi="宋体"/>
          <w:bCs/>
          <w:szCs w:val="28"/>
        </w:rPr>
        <w:t>等</w:t>
      </w:r>
      <w:r>
        <w:rPr>
          <w:rFonts w:hAnsi="宋体"/>
          <w:bCs/>
          <w:szCs w:val="28"/>
        </w:rPr>
        <w:t>业务信息。</w:t>
      </w:r>
      <w:r>
        <w:rPr>
          <w:rFonts w:hint="eastAsia" w:hAnsi="宋体"/>
          <w:bCs/>
          <w:szCs w:val="28"/>
        </w:rPr>
        <w:t>在项目中对于所需接触的系统和业务数据都必须先期提出纸面申请。</w:t>
      </w:r>
    </w:p>
    <w:p>
      <w:pPr>
        <w:spacing w:line="360" w:lineRule="auto"/>
        <w:rPr>
          <w:rFonts w:hAnsi="宋体"/>
          <w:bCs/>
          <w:szCs w:val="28"/>
        </w:rPr>
      </w:pPr>
      <w:r>
        <w:rPr>
          <w:rFonts w:hAnsi="宋体"/>
          <w:bCs/>
          <w:szCs w:val="28"/>
        </w:rPr>
        <w:tab/>
      </w:r>
      <w:r>
        <w:rPr>
          <w:rFonts w:hAnsi="宋体"/>
          <w:bCs/>
          <w:szCs w:val="28"/>
        </w:rPr>
        <w:t xml:space="preserve"> </w:t>
      </w:r>
      <w:r>
        <w:rPr>
          <w:rFonts w:hint="eastAsia" w:hAnsi="宋体"/>
          <w:bCs/>
          <w:szCs w:val="28"/>
        </w:rPr>
        <w:t>成交供应商须</w:t>
      </w:r>
      <w:r>
        <w:rPr>
          <w:rFonts w:hAnsi="宋体"/>
          <w:bCs/>
          <w:szCs w:val="28"/>
        </w:rPr>
        <w:t>配合采购方做好</w:t>
      </w:r>
      <w:r>
        <w:rPr>
          <w:rFonts w:hint="eastAsia" w:hAnsi="宋体"/>
          <w:bCs/>
          <w:szCs w:val="28"/>
        </w:rPr>
        <w:t>待检测</w:t>
      </w:r>
      <w:r>
        <w:rPr>
          <w:rFonts w:hAnsi="宋体"/>
          <w:bCs/>
          <w:szCs w:val="28"/>
        </w:rPr>
        <w:t>信息系统的业务连续性保障，</w:t>
      </w:r>
      <w:r>
        <w:rPr>
          <w:rFonts w:hint="eastAsia" w:hAnsi="宋体"/>
          <w:bCs/>
          <w:szCs w:val="28"/>
        </w:rPr>
        <w:t>在项目</w:t>
      </w:r>
      <w:r>
        <w:rPr>
          <w:rFonts w:hAnsi="宋体"/>
          <w:bCs/>
          <w:szCs w:val="28"/>
        </w:rPr>
        <w:t>施行过程中，</w:t>
      </w:r>
      <w:r>
        <w:rPr>
          <w:rFonts w:hint="eastAsia" w:hAnsi="宋体"/>
          <w:bCs/>
          <w:szCs w:val="28"/>
        </w:rPr>
        <w:t>需考虑各类检测对运行中系统的干扰和破坏，做好相应的技术应急方案。</w:t>
      </w:r>
      <w:r>
        <w:rPr>
          <w:rFonts w:hAnsi="宋体"/>
          <w:bCs/>
          <w:szCs w:val="28"/>
        </w:rPr>
        <w:t>开展</w:t>
      </w:r>
      <w:r>
        <w:rPr>
          <w:rFonts w:hint="eastAsia" w:hAnsi="宋体"/>
          <w:bCs/>
          <w:szCs w:val="28"/>
        </w:rPr>
        <w:t>各类</w:t>
      </w:r>
      <w:r>
        <w:rPr>
          <w:rFonts w:hAnsi="宋体"/>
          <w:bCs/>
          <w:szCs w:val="28"/>
        </w:rPr>
        <w:t>信息系统的调研、</w:t>
      </w:r>
      <w:r>
        <w:rPr>
          <w:rFonts w:hint="eastAsia" w:hAnsi="宋体"/>
          <w:bCs/>
          <w:szCs w:val="28"/>
        </w:rPr>
        <w:t>渗透</w:t>
      </w:r>
      <w:r>
        <w:rPr>
          <w:rFonts w:hAnsi="宋体"/>
          <w:bCs/>
          <w:szCs w:val="28"/>
        </w:rPr>
        <w:t>检测，</w:t>
      </w:r>
      <w:r>
        <w:rPr>
          <w:rFonts w:hint="eastAsia" w:hAnsi="宋体"/>
          <w:bCs/>
          <w:szCs w:val="28"/>
        </w:rPr>
        <w:t>要</w:t>
      </w:r>
      <w:r>
        <w:rPr>
          <w:rFonts w:hAnsi="宋体"/>
          <w:bCs/>
          <w:szCs w:val="28"/>
        </w:rPr>
        <w:t>提前告知采购方技术方案，</w:t>
      </w:r>
      <w:r>
        <w:rPr>
          <w:rFonts w:hint="eastAsia" w:hAnsi="宋体"/>
          <w:bCs/>
          <w:szCs w:val="28"/>
        </w:rPr>
        <w:t>提交</w:t>
      </w:r>
      <w:r>
        <w:rPr>
          <w:rFonts w:hAnsi="宋体"/>
          <w:bCs/>
          <w:szCs w:val="28"/>
        </w:rPr>
        <w:t>可能带来的</w:t>
      </w:r>
      <w:r>
        <w:rPr>
          <w:rFonts w:hint="eastAsia" w:hAnsi="宋体"/>
          <w:bCs/>
          <w:szCs w:val="28"/>
        </w:rPr>
        <w:t>破坏</w:t>
      </w:r>
      <w:r>
        <w:rPr>
          <w:rFonts w:hAnsi="宋体"/>
          <w:bCs/>
          <w:szCs w:val="28"/>
        </w:rPr>
        <w:t>性影响，制定出具体</w:t>
      </w:r>
      <w:r>
        <w:rPr>
          <w:rFonts w:hint="eastAsia" w:hAnsi="宋体"/>
          <w:bCs/>
          <w:szCs w:val="28"/>
        </w:rPr>
        <w:t>检测</w:t>
      </w:r>
      <w:r>
        <w:rPr>
          <w:rFonts w:hAnsi="宋体"/>
          <w:bCs/>
          <w:szCs w:val="28"/>
        </w:rPr>
        <w:t>方案</w:t>
      </w:r>
      <w:r>
        <w:rPr>
          <w:rFonts w:hint="eastAsia" w:hAnsi="宋体"/>
          <w:bCs/>
          <w:szCs w:val="28"/>
        </w:rPr>
        <w:t>，</w:t>
      </w:r>
      <w:r>
        <w:rPr>
          <w:rFonts w:hAnsi="宋体"/>
          <w:bCs/>
          <w:szCs w:val="28"/>
        </w:rPr>
        <w:t>做好对业务的备份</w:t>
      </w:r>
      <w:r>
        <w:rPr>
          <w:rFonts w:hint="eastAsia" w:hAnsi="宋体"/>
          <w:bCs/>
          <w:szCs w:val="28"/>
        </w:rPr>
        <w:t>和</w:t>
      </w:r>
      <w:r>
        <w:rPr>
          <w:rFonts w:hAnsi="宋体"/>
          <w:bCs/>
          <w:szCs w:val="28"/>
        </w:rPr>
        <w:t>保护</w:t>
      </w:r>
      <w:r>
        <w:rPr>
          <w:rFonts w:hint="eastAsia" w:hAnsi="宋体"/>
          <w:bCs/>
          <w:szCs w:val="28"/>
        </w:rPr>
        <w:t>，</w:t>
      </w:r>
      <w:r>
        <w:rPr>
          <w:rFonts w:hAnsi="宋体"/>
          <w:bCs/>
          <w:szCs w:val="28"/>
        </w:rPr>
        <w:t>以及发生问题时的应急措施。</w:t>
      </w:r>
    </w:p>
    <w:p>
      <w:pPr>
        <w:spacing w:line="360" w:lineRule="auto"/>
        <w:rPr>
          <w:rFonts w:hAnsi="宋体"/>
          <w:bCs/>
          <w:szCs w:val="28"/>
        </w:rPr>
      </w:pPr>
    </w:p>
    <w:p>
      <w:pPr>
        <w:spacing w:line="360" w:lineRule="auto"/>
        <w:rPr>
          <w:rFonts w:hAnsi="宋体"/>
          <w:bCs/>
          <w:szCs w:val="28"/>
        </w:rPr>
      </w:pPr>
    </w:p>
    <w:p/>
    <w:p/>
    <w:p/>
    <w:p/>
    <w:p/>
    <w:p/>
    <w:p/>
    <w:p>
      <w:pPr>
        <w:rPr>
          <w:rFonts w:ascii="宋体" w:hAnsi="宋体" w:cs="Arial"/>
          <w:szCs w:val="24"/>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2BC"/>
    <w:rsid w:val="000A61D3"/>
    <w:rsid w:val="00385C0C"/>
    <w:rsid w:val="004E12BC"/>
    <w:rsid w:val="00514659"/>
    <w:rsid w:val="006808F7"/>
    <w:rsid w:val="00A4768F"/>
    <w:rsid w:val="00FF7EFA"/>
    <w:rsid w:val="63D03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0"/>
      <w:lang w:val="en-US" w:eastAsia="zh-CN" w:bidi="ar-SA"/>
    </w:rPr>
  </w:style>
  <w:style w:type="paragraph" w:styleId="2">
    <w:name w:val="heading 1"/>
    <w:basedOn w:val="1"/>
    <w:next w:val="1"/>
    <w:link w:val="6"/>
    <w:qFormat/>
    <w:uiPriority w:val="0"/>
    <w:pPr>
      <w:keepNext/>
      <w:snapToGrid w:val="0"/>
      <w:spacing w:line="360" w:lineRule="atLeast"/>
      <w:outlineLvl w:val="0"/>
    </w:pPr>
    <w:rPr>
      <w:rFonts w:ascii="宋体"/>
    </w:rPr>
  </w:style>
  <w:style w:type="paragraph" w:styleId="3">
    <w:name w:val="heading 2"/>
    <w:basedOn w:val="1"/>
    <w:next w:val="1"/>
    <w:link w:val="7"/>
    <w:qFormat/>
    <w:uiPriority w:val="0"/>
    <w:pPr>
      <w:keepNext/>
      <w:keepLines/>
      <w:spacing w:before="260" w:after="260" w:line="416" w:lineRule="auto"/>
      <w:outlineLvl w:val="1"/>
    </w:pPr>
    <w:rPr>
      <w:rFonts w:ascii="Arial" w:hAnsi="Arial" w:eastAsia="黑体"/>
      <w:b/>
      <w:bCs/>
      <w:sz w:val="32"/>
      <w:szCs w:val="32"/>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customStyle="1" w:styleId="6">
    <w:name w:val="标题 1 字符"/>
    <w:basedOn w:val="5"/>
    <w:link w:val="2"/>
    <w:qFormat/>
    <w:uiPriority w:val="0"/>
    <w:rPr>
      <w:rFonts w:ascii="宋体" w:hAnsi="Times New Roman" w:eastAsia="宋体" w:cs="Times New Roman"/>
      <w:sz w:val="28"/>
      <w:szCs w:val="20"/>
    </w:rPr>
  </w:style>
  <w:style w:type="character" w:customStyle="1" w:styleId="7">
    <w:name w:val="标题 2 字符"/>
    <w:basedOn w:val="5"/>
    <w:link w:val="3"/>
    <w:qFormat/>
    <w:uiPriority w:val="0"/>
    <w:rPr>
      <w:rFonts w:ascii="Arial" w:hAnsi="Arial" w:eastAsia="黑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501</Words>
  <Characters>2856</Characters>
  <Lines>23</Lines>
  <Paragraphs>6</Paragraphs>
  <TotalTime>6</TotalTime>
  <ScaleCrop>false</ScaleCrop>
  <LinksUpToDate>false</LinksUpToDate>
  <CharactersWithSpaces>3351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2021-11-25T02:46:00Z</dcterms:created>
  <dc:creator>txwa</dc:creator>
  <cp:lastModifiedBy>丨′抬头观望那1.袭星光ゞ</cp:lastModifiedBy>
  <dcterms:modified xsi:type="dcterms:W3CDTF">2021-11-30T08:39:06Z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48AB6B926928445C8B8E7E76AC8D51C1</vt:lpwstr>
  </property>
</Properties>
</file>